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269" w:rsidRPr="000A4FC7" w:rsidRDefault="00A46C9C" w:rsidP="007E58E8">
      <w:pPr>
        <w:jc w:val="center"/>
        <w:rPr>
          <w:b/>
        </w:rPr>
      </w:pPr>
      <w:r w:rsidRPr="000A4FC7">
        <w:rPr>
          <w:b/>
        </w:rPr>
        <w:t>D</w:t>
      </w:r>
      <w:r w:rsidR="007E58E8" w:rsidRPr="000A4FC7">
        <w:rPr>
          <w:b/>
        </w:rPr>
        <w:t>AM AND RTM ANALYSIS</w:t>
      </w:r>
    </w:p>
    <w:p w:rsidR="007E58E8" w:rsidRPr="000A4FC7" w:rsidRDefault="007E58E8" w:rsidP="007E58E8">
      <w:pPr>
        <w:jc w:val="center"/>
        <w:rPr>
          <w:b/>
        </w:rPr>
      </w:pPr>
    </w:p>
    <w:p w:rsidR="008A2269" w:rsidRPr="000A4FC7" w:rsidRDefault="00863EB7">
      <w:r w:rsidRPr="000A4FC7">
        <w:t>RTM Market was launched on 1</w:t>
      </w:r>
      <w:r w:rsidRPr="000A4FC7">
        <w:rPr>
          <w:vertAlign w:val="superscript"/>
        </w:rPr>
        <w:t>st</w:t>
      </w:r>
      <w:r w:rsidRPr="000A4FC7">
        <w:t xml:space="preserve"> June 2020. Since 1</w:t>
      </w:r>
      <w:r w:rsidRPr="000A4FC7">
        <w:rPr>
          <w:vertAlign w:val="superscript"/>
        </w:rPr>
        <w:t>st</w:t>
      </w:r>
      <w:r w:rsidRPr="000A4FC7">
        <w:t xml:space="preserve"> June 2020 the analysis of market based on data available on various parameter is as under:</w:t>
      </w:r>
    </w:p>
    <w:p w:rsidR="00863EB7" w:rsidRPr="000A4FC7" w:rsidRDefault="00863EB7">
      <w:pPr>
        <w:rPr>
          <w:b/>
        </w:rPr>
      </w:pPr>
    </w:p>
    <w:p w:rsidR="00863EB7" w:rsidRPr="000A4FC7" w:rsidRDefault="00863EB7" w:rsidP="00863EB7">
      <w:pPr>
        <w:pStyle w:val="ListParagraph"/>
        <w:numPr>
          <w:ilvl w:val="0"/>
          <w:numId w:val="2"/>
        </w:numPr>
        <w:rPr>
          <w:b/>
        </w:rPr>
      </w:pPr>
      <w:r w:rsidRPr="000A4FC7">
        <w:rPr>
          <w:b/>
        </w:rPr>
        <w:t>Buy and Sell bids</w:t>
      </w:r>
    </w:p>
    <w:p w:rsidR="008A2269" w:rsidRPr="000A4FC7" w:rsidRDefault="00ED2B5C">
      <w:r w:rsidRPr="000A4FC7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285115</wp:posOffset>
            </wp:positionV>
            <wp:extent cx="5748655" cy="2047875"/>
            <wp:effectExtent l="0" t="0" r="4445" b="952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</wp:anchor>
        </w:drawing>
      </w:r>
    </w:p>
    <w:p w:rsidR="00F73E04" w:rsidRPr="000A4FC7" w:rsidRDefault="00F73E04" w:rsidP="00F73E04"/>
    <w:p w:rsidR="00F73E04" w:rsidRPr="000A4FC7" w:rsidRDefault="00ED2B5C" w:rsidP="00F73E04">
      <w:pPr>
        <w:pStyle w:val="ListParagraph"/>
        <w:numPr>
          <w:ilvl w:val="0"/>
          <w:numId w:val="1"/>
        </w:numPr>
      </w:pPr>
      <w:r w:rsidRPr="000A4FC7">
        <w:t>The Real Time Market (RTM) continued to see Robust Volume on both Buy and Sell Side. In June 2021 the Exchange witnessed an increase of 180% (Y-O-Y) in Buy Bid Volume and stood at 70 MUs as compared to 25 M</w:t>
      </w:r>
      <w:r w:rsidR="00642DE4" w:rsidRPr="000A4FC7">
        <w:t>Us in June 2020,</w:t>
      </w:r>
      <w:r w:rsidRPr="000A4FC7">
        <w:t xml:space="preserve"> similarly </w:t>
      </w:r>
      <w:r w:rsidR="00D000CC" w:rsidRPr="000A4FC7">
        <w:t>sell volumes</w:t>
      </w:r>
      <w:r w:rsidR="00642DE4" w:rsidRPr="000A4FC7">
        <w:t xml:space="preserve"> sees</w:t>
      </w:r>
      <w:r w:rsidR="00D000CC" w:rsidRPr="000A4FC7">
        <w:t xml:space="preserve"> 1.02x (102 %)</w:t>
      </w:r>
      <w:r w:rsidR="00642DE4" w:rsidRPr="000A4FC7">
        <w:t xml:space="preserve"> growth as compared to June 2020</w:t>
      </w:r>
      <w:r w:rsidR="00D000CC" w:rsidRPr="000A4FC7">
        <w:t>.</w:t>
      </w:r>
    </w:p>
    <w:p w:rsidR="00D000CC" w:rsidRPr="000A4FC7" w:rsidRDefault="00D000CC" w:rsidP="00D000CC">
      <w:pPr>
        <w:pStyle w:val="ListParagraph"/>
      </w:pPr>
    </w:p>
    <w:p w:rsidR="00F73E04" w:rsidRPr="000A4FC7" w:rsidRDefault="00F73E04" w:rsidP="00F73E04">
      <w:pPr>
        <w:pStyle w:val="ListParagraph"/>
      </w:pPr>
    </w:p>
    <w:p w:rsidR="003B07AE" w:rsidRPr="000A4FC7" w:rsidRDefault="003B07AE" w:rsidP="00F73E04">
      <w:pPr>
        <w:pStyle w:val="ListParagraph"/>
      </w:pPr>
    </w:p>
    <w:p w:rsidR="003B07AE" w:rsidRPr="000A4FC7" w:rsidRDefault="003B07AE" w:rsidP="003B07AE">
      <w:pPr>
        <w:pStyle w:val="ListParagraph"/>
        <w:numPr>
          <w:ilvl w:val="0"/>
          <w:numId w:val="2"/>
        </w:numPr>
        <w:rPr>
          <w:b/>
        </w:rPr>
      </w:pPr>
      <w:r w:rsidRPr="000A4FC7">
        <w:rPr>
          <w:b/>
        </w:rPr>
        <w:t>Cleared Volume</w:t>
      </w:r>
    </w:p>
    <w:p w:rsidR="00F73E04" w:rsidRPr="000A4FC7" w:rsidRDefault="00F73E04" w:rsidP="00F73E04">
      <w:pPr>
        <w:pStyle w:val="ListParagraph"/>
        <w:ind w:left="0"/>
      </w:pPr>
    </w:p>
    <w:p w:rsidR="00F73E04" w:rsidRPr="000A4FC7" w:rsidRDefault="00F73E04" w:rsidP="00F73E04">
      <w:pPr>
        <w:pStyle w:val="ListParagraph"/>
        <w:ind w:left="0"/>
      </w:pPr>
      <w:r w:rsidRPr="000A4FC7">
        <w:t xml:space="preserve">                   Cleared Volume (MWh) June 2020               </w:t>
      </w:r>
      <w:r w:rsidR="00443FAF">
        <w:t xml:space="preserve">          Cleared Volume MWh June 2021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4"/>
        <w:gridCol w:w="4602"/>
      </w:tblGrid>
      <w:tr w:rsidR="000A4FC7" w:rsidRPr="000A4FC7" w:rsidTr="00D000CC">
        <w:trPr>
          <w:trHeight w:val="2880"/>
          <w:jc w:val="center"/>
        </w:trPr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00CC" w:rsidRPr="000A4FC7" w:rsidRDefault="00D000CC" w:rsidP="00F73E04">
            <w:pPr>
              <w:pStyle w:val="ListParagraph"/>
              <w:ind w:left="0"/>
            </w:pPr>
            <w:r w:rsidRPr="000A4FC7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-65141</wp:posOffset>
                  </wp:positionH>
                  <wp:positionV relativeFrom="paragraph">
                    <wp:posOffset>98568</wp:posOffset>
                  </wp:positionV>
                  <wp:extent cx="2665095" cy="2094865"/>
                  <wp:effectExtent l="0" t="0" r="1905" b="635"/>
                  <wp:wrapSquare wrapText="bothSides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00CC" w:rsidRPr="000A4FC7" w:rsidRDefault="00D000CC" w:rsidP="00F73E04">
            <w:pPr>
              <w:pStyle w:val="ListParagraph"/>
              <w:ind w:left="0"/>
            </w:pPr>
            <w:r w:rsidRPr="000A4FC7"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-65141</wp:posOffset>
                  </wp:positionH>
                  <wp:positionV relativeFrom="paragraph">
                    <wp:posOffset>103385</wp:posOffset>
                  </wp:positionV>
                  <wp:extent cx="2794635" cy="2104845"/>
                  <wp:effectExtent l="0" t="0" r="5715" b="10160"/>
                  <wp:wrapSquare wrapText="bothSides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anchor>
              </w:drawing>
            </w:r>
          </w:p>
        </w:tc>
      </w:tr>
    </w:tbl>
    <w:p w:rsidR="00F73E04" w:rsidRPr="000A4FC7" w:rsidRDefault="00F73E04" w:rsidP="00F73E04">
      <w:pPr>
        <w:pStyle w:val="ListParagraph"/>
      </w:pPr>
      <w:r w:rsidRPr="000A4FC7">
        <w:t xml:space="preserve">  </w:t>
      </w:r>
    </w:p>
    <w:p w:rsidR="00F73E04" w:rsidRPr="000A4FC7" w:rsidRDefault="00F73E04" w:rsidP="00F73E04">
      <w:pPr>
        <w:pStyle w:val="ListParagraph"/>
      </w:pPr>
    </w:p>
    <w:p w:rsidR="00F73E04" w:rsidRPr="000A4FC7" w:rsidRDefault="00F73E04" w:rsidP="00F73E04">
      <w:pPr>
        <w:pStyle w:val="ListParagraph"/>
      </w:pPr>
    </w:p>
    <w:p w:rsidR="00F73E04" w:rsidRPr="000A4FC7" w:rsidRDefault="00F73E04" w:rsidP="00F73E04">
      <w:pPr>
        <w:pStyle w:val="ListParagraph"/>
      </w:pPr>
    </w:p>
    <w:p w:rsidR="00F73E04" w:rsidRPr="000A4FC7" w:rsidRDefault="00F73E04" w:rsidP="00F73E04">
      <w:pPr>
        <w:pStyle w:val="ListParagraph"/>
      </w:pPr>
    </w:p>
    <w:p w:rsidR="00A46C9C" w:rsidRPr="000A4FC7" w:rsidRDefault="00211FCC" w:rsidP="00E0585E">
      <w:pPr>
        <w:pStyle w:val="ListParagraph"/>
        <w:numPr>
          <w:ilvl w:val="0"/>
          <w:numId w:val="1"/>
        </w:numPr>
      </w:pPr>
      <w:r w:rsidRPr="000A4FC7">
        <w:t>The Cleared Volumes on IEX witnessed an increase of 70% in June 2021 and Stood at 56</w:t>
      </w:r>
      <w:r w:rsidR="00755AFD" w:rsidRPr="000A4FC7">
        <w:t>.5</w:t>
      </w:r>
      <w:r w:rsidRPr="000A4FC7">
        <w:t xml:space="preserve"> MUs as compared to same month last year which was 17</w:t>
      </w:r>
      <w:r w:rsidR="00755AFD" w:rsidRPr="000A4FC7">
        <w:t>.1</w:t>
      </w:r>
      <w:r w:rsidRPr="000A4FC7">
        <w:t xml:space="preserve"> Mus</w:t>
      </w:r>
    </w:p>
    <w:p w:rsidR="00A46C9C" w:rsidRPr="000A4FC7" w:rsidRDefault="00A46C9C" w:rsidP="00A46C9C">
      <w:pPr>
        <w:rPr>
          <w:noProof/>
          <w:lang w:val="en-US"/>
        </w:rPr>
      </w:pPr>
    </w:p>
    <w:p w:rsidR="00441696" w:rsidRPr="000A4FC7" w:rsidRDefault="00441696" w:rsidP="00A46C9C">
      <w:pPr>
        <w:rPr>
          <w:b/>
          <w:noProof/>
          <w:lang w:val="en-US"/>
        </w:rPr>
      </w:pPr>
      <w:r w:rsidRPr="000A4FC7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5718810" cy="2501265"/>
            <wp:effectExtent l="0" t="0" r="15240" b="13335"/>
            <wp:wrapSquare wrapText="bothSides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FC7" w:rsidRPr="000A4FC7">
        <w:rPr>
          <w:b/>
          <w:noProof/>
          <w:lang w:val="en-US"/>
        </w:rPr>
        <w:t xml:space="preserve">c) </w:t>
      </w:r>
      <w:r w:rsidRPr="000A4FC7">
        <w:rPr>
          <w:b/>
          <w:noProof/>
          <w:lang w:val="en-US"/>
        </w:rPr>
        <w:t>MCV (Market Clearing Volume)</w:t>
      </w:r>
    </w:p>
    <w:p w:rsidR="00441696" w:rsidRPr="000A4FC7" w:rsidRDefault="00441696" w:rsidP="00A46C9C">
      <w:pPr>
        <w:rPr>
          <w:b/>
        </w:rPr>
      </w:pPr>
    </w:p>
    <w:p w:rsidR="00A46C9C" w:rsidRPr="000A4FC7" w:rsidRDefault="00441696" w:rsidP="00A46C9C">
      <w:pPr>
        <w:pStyle w:val="ListParagraph"/>
        <w:numPr>
          <w:ilvl w:val="0"/>
          <w:numId w:val="1"/>
        </w:numPr>
      </w:pPr>
      <w:r w:rsidRPr="000A4FC7">
        <w:t>From the above graph it can be analysed that the RTM is getting an overwhelming response because of its Real Time Attractive Price, as</w:t>
      </w:r>
      <w:r w:rsidR="00A46C9C" w:rsidRPr="000A4FC7">
        <w:t xml:space="preserve"> the cleared volume of RTM increases</w:t>
      </w:r>
      <w:r w:rsidRPr="000A4FC7">
        <w:t xml:space="preserve"> </w:t>
      </w:r>
      <w:r w:rsidR="00E75781" w:rsidRPr="000A4FC7">
        <w:t>similarly the</w:t>
      </w:r>
      <w:r w:rsidR="00A46C9C" w:rsidRPr="000A4FC7">
        <w:t xml:space="preserve"> cleared volume of</w:t>
      </w:r>
      <w:r w:rsidR="00E75781" w:rsidRPr="000A4FC7">
        <w:t xml:space="preserve"> DAM is in Downward Trend on M-O-M basis</w:t>
      </w:r>
      <w:r w:rsidR="00A46C9C" w:rsidRPr="000A4FC7">
        <w:t>.</w:t>
      </w:r>
    </w:p>
    <w:p w:rsidR="00A46C9C" w:rsidRPr="000A4FC7" w:rsidRDefault="00A46C9C" w:rsidP="00A46C9C"/>
    <w:p w:rsidR="00A46C9C" w:rsidRPr="000A4FC7" w:rsidRDefault="00E75781" w:rsidP="000A4FC7">
      <w:pPr>
        <w:pStyle w:val="ListParagraph"/>
        <w:numPr>
          <w:ilvl w:val="0"/>
          <w:numId w:val="3"/>
        </w:numPr>
      </w:pPr>
      <w:r w:rsidRPr="000A4FC7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7216F1F1" wp14:editId="1723182D">
            <wp:simplePos x="0" y="0"/>
            <wp:positionH relativeFrom="margin">
              <wp:align>left</wp:align>
            </wp:positionH>
            <wp:positionV relativeFrom="paragraph">
              <wp:posOffset>354330</wp:posOffset>
            </wp:positionV>
            <wp:extent cx="6021070" cy="2233930"/>
            <wp:effectExtent l="0" t="0" r="17780" b="13970"/>
            <wp:wrapSquare wrapText="bothSides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C9C" w:rsidRPr="000A4FC7">
        <w:t>Market Clearing Price.</w:t>
      </w:r>
    </w:p>
    <w:p w:rsidR="00E75781" w:rsidRPr="000A4FC7" w:rsidRDefault="00E75781" w:rsidP="00A46C9C"/>
    <w:p w:rsidR="00A46C9C" w:rsidRPr="000A4FC7" w:rsidRDefault="00E75781" w:rsidP="00A46C9C">
      <w:pPr>
        <w:pStyle w:val="ListParagraph"/>
        <w:numPr>
          <w:ilvl w:val="0"/>
          <w:numId w:val="1"/>
        </w:numPr>
      </w:pPr>
      <w:r w:rsidRPr="000A4FC7">
        <w:t xml:space="preserve">Enabling the distribution companies and industrial consumers to accrue significant savings </w:t>
      </w:r>
      <w:r w:rsidR="00642DE4" w:rsidRPr="000A4FC7">
        <w:t>the average price</w:t>
      </w:r>
      <w:r w:rsidR="00DC321F" w:rsidRPr="000A4FC7">
        <w:t xml:space="preserve"> of RTM&lt; DAM which helps the buyers to get cheaper power.</w:t>
      </w:r>
    </w:p>
    <w:sectPr w:rsidR="00A46C9C" w:rsidRPr="000A4FC7" w:rsidSect="0001650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A62F7"/>
    <w:multiLevelType w:val="hybridMultilevel"/>
    <w:tmpl w:val="226295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31EA4"/>
    <w:multiLevelType w:val="hybridMultilevel"/>
    <w:tmpl w:val="9CCCB696"/>
    <w:lvl w:ilvl="0" w:tplc="859C474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03D96"/>
    <w:multiLevelType w:val="hybridMultilevel"/>
    <w:tmpl w:val="5BE280BA"/>
    <w:lvl w:ilvl="0" w:tplc="D2A8EE6A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E1"/>
    <w:rsid w:val="00016508"/>
    <w:rsid w:val="000A2F9F"/>
    <w:rsid w:val="000A4FC7"/>
    <w:rsid w:val="000B7FD0"/>
    <w:rsid w:val="000C37FA"/>
    <w:rsid w:val="001527FC"/>
    <w:rsid w:val="0018532F"/>
    <w:rsid w:val="00185BFD"/>
    <w:rsid w:val="001C0262"/>
    <w:rsid w:val="001E2828"/>
    <w:rsid w:val="001F513C"/>
    <w:rsid w:val="00207F4F"/>
    <w:rsid w:val="00211FCC"/>
    <w:rsid w:val="002E6482"/>
    <w:rsid w:val="003B07AE"/>
    <w:rsid w:val="00441696"/>
    <w:rsid w:val="00441AE1"/>
    <w:rsid w:val="00443FAF"/>
    <w:rsid w:val="00446FD8"/>
    <w:rsid w:val="0051415C"/>
    <w:rsid w:val="00544A9A"/>
    <w:rsid w:val="005E7955"/>
    <w:rsid w:val="00605A0F"/>
    <w:rsid w:val="00642DE4"/>
    <w:rsid w:val="006B7CD7"/>
    <w:rsid w:val="006E255B"/>
    <w:rsid w:val="00702AFE"/>
    <w:rsid w:val="00755AFD"/>
    <w:rsid w:val="007C3546"/>
    <w:rsid w:val="007C6289"/>
    <w:rsid w:val="007E58E8"/>
    <w:rsid w:val="007E6692"/>
    <w:rsid w:val="007F7657"/>
    <w:rsid w:val="00862838"/>
    <w:rsid w:val="00863EB7"/>
    <w:rsid w:val="008A2269"/>
    <w:rsid w:val="009244B6"/>
    <w:rsid w:val="009E1023"/>
    <w:rsid w:val="00A31AB6"/>
    <w:rsid w:val="00A46C9C"/>
    <w:rsid w:val="00A75C0C"/>
    <w:rsid w:val="00A85C4E"/>
    <w:rsid w:val="00A94191"/>
    <w:rsid w:val="00B245AC"/>
    <w:rsid w:val="00B9537E"/>
    <w:rsid w:val="00BC3595"/>
    <w:rsid w:val="00CC4A31"/>
    <w:rsid w:val="00D000CC"/>
    <w:rsid w:val="00D169C7"/>
    <w:rsid w:val="00D71C74"/>
    <w:rsid w:val="00DC321F"/>
    <w:rsid w:val="00E0585E"/>
    <w:rsid w:val="00E10AD7"/>
    <w:rsid w:val="00E75781"/>
    <w:rsid w:val="00EA36D2"/>
    <w:rsid w:val="00EA520A"/>
    <w:rsid w:val="00ED2B5C"/>
    <w:rsid w:val="00F14F53"/>
    <w:rsid w:val="00F73E04"/>
    <w:rsid w:val="00FA55E9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DA015"/>
  <w15:chartTrackingRefBased/>
  <w15:docId w15:val="{11242D63-4C6A-4681-8FB6-2D2EC2B7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C0C"/>
    <w:pPr>
      <w:ind w:left="720"/>
      <w:contextualSpacing/>
    </w:pPr>
  </w:style>
  <w:style w:type="table" w:styleId="TableGrid">
    <w:name w:val="Table Grid"/>
    <w:basedOn w:val="TableNormal"/>
    <w:uiPriority w:val="39"/>
    <w:rsid w:val="00D0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alenders\2021-22\RTM%20vs%20DAM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alenders\2021-22\RTM%20vs%20DAM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alenders\2021-22\RTM%20vs%20DAM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alenders\2021-22\RTM%20vs%20DAM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alenders\2021-22\RTM%20vs%20DAM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Average Buy and Sell Bids in MUs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'DAM vs RTM'!$D$6</c:f>
              <c:strCache>
                <c:ptCount val="1"/>
                <c:pt idx="0">
                  <c:v>Jun-20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'DAM vs RTM'!$E$4:$H$5</c:f>
              <c:multiLvlStrCache>
                <c:ptCount val="4"/>
                <c:lvl>
                  <c:pt idx="0">
                    <c:v>DAM</c:v>
                  </c:pt>
                  <c:pt idx="1">
                    <c:v>RTM</c:v>
                  </c:pt>
                  <c:pt idx="2">
                    <c:v>DAM</c:v>
                  </c:pt>
                  <c:pt idx="3">
                    <c:v>RTM</c:v>
                  </c:pt>
                </c:lvl>
                <c:lvl>
                  <c:pt idx="0">
                    <c:v>Buy Bid </c:v>
                  </c:pt>
                  <c:pt idx="2">
                    <c:v>Sell Bid </c:v>
                  </c:pt>
                </c:lvl>
              </c:multiLvlStrCache>
            </c:multiLvlStrRef>
          </c:cat>
          <c:val>
            <c:numRef>
              <c:f>'DAM vs RTM'!$E$6:$H$6</c:f>
              <c:numCache>
                <c:formatCode>General</c:formatCode>
                <c:ptCount val="4"/>
                <c:pt idx="0" formatCode="0">
                  <c:v>155.4</c:v>
                </c:pt>
                <c:pt idx="1">
                  <c:v>25</c:v>
                </c:pt>
                <c:pt idx="2">
                  <c:v>339</c:v>
                </c:pt>
                <c:pt idx="3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4C-4574-A859-B37B04C24363}"/>
            </c:ext>
          </c:extLst>
        </c:ser>
        <c:ser>
          <c:idx val="1"/>
          <c:order val="1"/>
          <c:tx>
            <c:strRef>
              <c:f>'DAM vs RTM'!$D$7</c:f>
              <c:strCache>
                <c:ptCount val="1"/>
                <c:pt idx="0">
                  <c:v>Jun-21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'DAM vs RTM'!$E$4:$H$5</c:f>
              <c:multiLvlStrCache>
                <c:ptCount val="4"/>
                <c:lvl>
                  <c:pt idx="0">
                    <c:v>DAM</c:v>
                  </c:pt>
                  <c:pt idx="1">
                    <c:v>RTM</c:v>
                  </c:pt>
                  <c:pt idx="2">
                    <c:v>DAM</c:v>
                  </c:pt>
                  <c:pt idx="3">
                    <c:v>RTM</c:v>
                  </c:pt>
                </c:lvl>
                <c:lvl>
                  <c:pt idx="0">
                    <c:v>Buy Bid </c:v>
                  </c:pt>
                  <c:pt idx="2">
                    <c:v>Sell Bid </c:v>
                  </c:pt>
                </c:lvl>
              </c:multiLvlStrCache>
            </c:multiLvlStrRef>
          </c:cat>
          <c:val>
            <c:numRef>
              <c:f>'DAM vs RTM'!$E$7:$H$7</c:f>
              <c:numCache>
                <c:formatCode>General</c:formatCode>
                <c:ptCount val="4"/>
                <c:pt idx="0" formatCode="0">
                  <c:v>175.11</c:v>
                </c:pt>
                <c:pt idx="1">
                  <c:v>70</c:v>
                </c:pt>
                <c:pt idx="2">
                  <c:v>293</c:v>
                </c:pt>
                <c:pt idx="3">
                  <c:v>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4C-4574-A859-B37B04C243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245001920"/>
        <c:axId val="1245004000"/>
      </c:barChart>
      <c:lineChart>
        <c:grouping val="standard"/>
        <c:varyColors val="0"/>
        <c:ser>
          <c:idx val="2"/>
          <c:order val="2"/>
          <c:tx>
            <c:strRef>
              <c:f>'DAM vs RTM'!$D$8</c:f>
              <c:strCache>
                <c:ptCount val="1"/>
                <c:pt idx="0">
                  <c:v>Y-O-Y % Change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'DAM vs RTM'!$E$4:$H$5</c:f>
              <c:multiLvlStrCache>
                <c:ptCount val="4"/>
                <c:lvl>
                  <c:pt idx="0">
                    <c:v>DAM</c:v>
                  </c:pt>
                  <c:pt idx="1">
                    <c:v>RTM</c:v>
                  </c:pt>
                  <c:pt idx="2">
                    <c:v>DAM</c:v>
                  </c:pt>
                  <c:pt idx="3">
                    <c:v>RTM</c:v>
                  </c:pt>
                </c:lvl>
                <c:lvl>
                  <c:pt idx="0">
                    <c:v>Buy Bid </c:v>
                  </c:pt>
                  <c:pt idx="2">
                    <c:v>Sell Bid </c:v>
                  </c:pt>
                </c:lvl>
              </c:multiLvlStrCache>
            </c:multiLvlStrRef>
          </c:cat>
          <c:val>
            <c:numRef>
              <c:f>'DAM vs RTM'!$E$8:$H$8</c:f>
              <c:numCache>
                <c:formatCode>0%</c:formatCode>
                <c:ptCount val="4"/>
                <c:pt idx="0">
                  <c:v>0.12683397683397687</c:v>
                </c:pt>
                <c:pt idx="1">
                  <c:v>1.8</c:v>
                </c:pt>
                <c:pt idx="2">
                  <c:v>-0.13569321533923304</c:v>
                </c:pt>
                <c:pt idx="3">
                  <c:v>1.0166666666666666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D4C-4574-A859-B37B04C243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1562400"/>
        <c:axId val="1351567392"/>
      </c:lineChart>
      <c:catAx>
        <c:axId val="1245001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5004000"/>
        <c:crosses val="autoZero"/>
        <c:auto val="1"/>
        <c:lblAlgn val="ctr"/>
        <c:lblOffset val="100"/>
        <c:noMultiLvlLbl val="0"/>
      </c:catAx>
      <c:valAx>
        <c:axId val="1245004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5001920"/>
        <c:crosses val="autoZero"/>
        <c:crossBetween val="between"/>
      </c:valAx>
      <c:valAx>
        <c:axId val="1351567392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51562400"/>
        <c:crosses val="max"/>
        <c:crossBetween val="between"/>
      </c:valAx>
      <c:catAx>
        <c:axId val="13515624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515673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'Cleared Volume'!$E$4</c:f>
              <c:strCache>
                <c:ptCount val="1"/>
                <c:pt idx="0">
                  <c:v>Jun-20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981-41C7-8244-F8A06DDC38C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981-41C7-8244-F8A06DDC38C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'Cleared Volume'!$F$2:$G$3</c:f>
              <c:multiLvlStrCache>
                <c:ptCount val="2"/>
                <c:lvl>
                  <c:pt idx="0">
                    <c:v>DAM </c:v>
                  </c:pt>
                  <c:pt idx="1">
                    <c:v>RTM</c:v>
                  </c:pt>
                </c:lvl>
                <c:lvl>
                  <c:pt idx="0">
                    <c:v>Clered Volume</c:v>
                  </c:pt>
                </c:lvl>
              </c:multiLvlStrCache>
            </c:multiLvlStrRef>
          </c:cat>
          <c:val>
            <c:numRef>
              <c:f>'Cleared Volume'!$F$4:$G$4</c:f>
              <c:numCache>
                <c:formatCode>General</c:formatCode>
                <c:ptCount val="2"/>
                <c:pt idx="0">
                  <c:v>139</c:v>
                </c:pt>
                <c:pt idx="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981-41C7-8244-F8A06DDC38C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'Cleared Volume'!$J$5</c:f>
              <c:strCache>
                <c:ptCount val="1"/>
                <c:pt idx="0">
                  <c:v>Jun-21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3AC-4F10-BF9C-63FD9F64DD8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3AC-4F10-BF9C-63FD9F64DD8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'Cleared Volume'!$K$3:$L$4</c:f>
              <c:multiLvlStrCache>
                <c:ptCount val="2"/>
                <c:lvl>
                  <c:pt idx="0">
                    <c:v>DAM </c:v>
                  </c:pt>
                  <c:pt idx="1">
                    <c:v>RTM</c:v>
                  </c:pt>
                </c:lvl>
                <c:lvl>
                  <c:pt idx="0">
                    <c:v>Clered Volume</c:v>
                  </c:pt>
                </c:lvl>
              </c:multiLvlStrCache>
            </c:multiLvlStrRef>
          </c:cat>
          <c:val>
            <c:numRef>
              <c:f>'Cleared Volume'!$K$5:$L$5</c:f>
              <c:numCache>
                <c:formatCode>General</c:formatCode>
                <c:ptCount val="2"/>
                <c:pt idx="0" formatCode="0">
                  <c:v>144.63</c:v>
                </c:pt>
                <c:pt idx="1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3AC-4F10-BF9C-63FD9F64DD8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MCV!$I$3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MCV!$F$4:$H$29</c:f>
              <c:multiLvlStrCache>
                <c:ptCount val="26"/>
                <c:lvl>
                  <c:pt idx="0">
                    <c:v>Jun-20</c:v>
                  </c:pt>
                  <c:pt idx="1">
                    <c:v>Jul-20</c:v>
                  </c:pt>
                  <c:pt idx="2">
                    <c:v>Aug-20</c:v>
                  </c:pt>
                  <c:pt idx="3">
                    <c:v>Sep-20</c:v>
                  </c:pt>
                  <c:pt idx="4">
                    <c:v>Oct-20</c:v>
                  </c:pt>
                  <c:pt idx="5">
                    <c:v>Nov-20</c:v>
                  </c:pt>
                  <c:pt idx="6">
                    <c:v>Dec-20</c:v>
                  </c:pt>
                  <c:pt idx="7">
                    <c:v>Jan-21</c:v>
                  </c:pt>
                  <c:pt idx="8">
                    <c:v>Feb-21</c:v>
                  </c:pt>
                  <c:pt idx="9">
                    <c:v>Mar-21</c:v>
                  </c:pt>
                  <c:pt idx="10">
                    <c:v>Apr-21</c:v>
                  </c:pt>
                  <c:pt idx="11">
                    <c:v>May-21</c:v>
                  </c:pt>
                  <c:pt idx="12">
                    <c:v>Jun-21</c:v>
                  </c:pt>
                  <c:pt idx="13">
                    <c:v>Jun-20</c:v>
                  </c:pt>
                  <c:pt idx="14">
                    <c:v>Jul-20</c:v>
                  </c:pt>
                  <c:pt idx="15">
                    <c:v>Aug-20</c:v>
                  </c:pt>
                  <c:pt idx="16">
                    <c:v>Sep-20</c:v>
                  </c:pt>
                  <c:pt idx="17">
                    <c:v>Oct-20</c:v>
                  </c:pt>
                  <c:pt idx="18">
                    <c:v>Nov-20</c:v>
                  </c:pt>
                  <c:pt idx="19">
                    <c:v>Dec-20</c:v>
                  </c:pt>
                  <c:pt idx="20">
                    <c:v>Jan-21</c:v>
                  </c:pt>
                  <c:pt idx="21">
                    <c:v>Feb-21</c:v>
                  </c:pt>
                  <c:pt idx="22">
                    <c:v>Mar-21</c:v>
                  </c:pt>
                  <c:pt idx="23">
                    <c:v>Apr-21</c:v>
                  </c:pt>
                  <c:pt idx="24">
                    <c:v>May-21</c:v>
                  </c:pt>
                  <c:pt idx="25">
                    <c:v>Jun-21</c:v>
                  </c:pt>
                </c:lvl>
                <c:lvl>
                  <c:pt idx="0">
                    <c:v>DAM</c:v>
                  </c:pt>
                  <c:pt idx="13">
                    <c:v>RTM</c:v>
                  </c:pt>
                </c:lvl>
                <c:lvl>
                  <c:pt idx="0">
                    <c:v>MCV</c:v>
                  </c:pt>
                </c:lvl>
              </c:multiLvlStrCache>
            </c:multiLvlStrRef>
          </c:cat>
          <c:val>
            <c:numRef>
              <c:f>MCV!$I$4:$I$29</c:f>
              <c:numCache>
                <c:formatCode>0.00</c:formatCode>
                <c:ptCount val="26"/>
                <c:pt idx="0">
                  <c:v>173.52123</c:v>
                </c:pt>
                <c:pt idx="1">
                  <c:v>181.16792999999998</c:v>
                </c:pt>
                <c:pt idx="2">
                  <c:v>187.84899999999999</c:v>
                </c:pt>
                <c:pt idx="3">
                  <c:v>182.59710000000001</c:v>
                </c:pt>
                <c:pt idx="4">
                  <c:v>208.48205999999999</c:v>
                </c:pt>
                <c:pt idx="5">
                  <c:v>204.76489999999998</c:v>
                </c:pt>
                <c:pt idx="6">
                  <c:v>207.04623000000001</c:v>
                </c:pt>
                <c:pt idx="7">
                  <c:v>199.02954</c:v>
                </c:pt>
                <c:pt idx="8">
                  <c:v>206.40798999999998</c:v>
                </c:pt>
                <c:pt idx="9">
                  <c:v>256.28746999999998</c:v>
                </c:pt>
                <c:pt idx="10">
                  <c:v>238.26132000000001</c:v>
                </c:pt>
                <c:pt idx="11">
                  <c:v>167.31623999999999</c:v>
                </c:pt>
                <c:pt idx="12">
                  <c:v>172.96768</c:v>
                </c:pt>
                <c:pt idx="13">
                  <c:v>36.085920000000002</c:v>
                </c:pt>
                <c:pt idx="14">
                  <c:v>103.7963</c:v>
                </c:pt>
                <c:pt idx="15">
                  <c:v>53.090249999999997</c:v>
                </c:pt>
                <c:pt idx="16">
                  <c:v>41.763889999999996</c:v>
                </c:pt>
                <c:pt idx="17">
                  <c:v>44.542739999999995</c:v>
                </c:pt>
                <c:pt idx="18">
                  <c:v>40.604109999999999</c:v>
                </c:pt>
                <c:pt idx="19">
                  <c:v>51.3429</c:v>
                </c:pt>
                <c:pt idx="20">
                  <c:v>55.751280000000001</c:v>
                </c:pt>
                <c:pt idx="21">
                  <c:v>52.73433</c:v>
                </c:pt>
                <c:pt idx="22">
                  <c:v>64.573539999999994</c:v>
                </c:pt>
                <c:pt idx="23">
                  <c:v>68.38955</c:v>
                </c:pt>
                <c:pt idx="24">
                  <c:v>74.330259999999996</c:v>
                </c:pt>
                <c:pt idx="25">
                  <c:v>79.963030000000003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D7-45F5-90C5-F8ED4DF6A8BB}"/>
            </c:ext>
          </c:extLst>
        </c:ser>
        <c:ser>
          <c:idx val="1"/>
          <c:order val="1"/>
          <c:tx>
            <c:strRef>
              <c:f>MCV!$J$3</c:f>
              <c:strCache>
                <c:ptCount val="1"/>
                <c:pt idx="0">
                  <c:v>Min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MCV!$F$4:$H$29</c:f>
              <c:multiLvlStrCache>
                <c:ptCount val="26"/>
                <c:lvl>
                  <c:pt idx="0">
                    <c:v>Jun-20</c:v>
                  </c:pt>
                  <c:pt idx="1">
                    <c:v>Jul-20</c:v>
                  </c:pt>
                  <c:pt idx="2">
                    <c:v>Aug-20</c:v>
                  </c:pt>
                  <c:pt idx="3">
                    <c:v>Sep-20</c:v>
                  </c:pt>
                  <c:pt idx="4">
                    <c:v>Oct-20</c:v>
                  </c:pt>
                  <c:pt idx="5">
                    <c:v>Nov-20</c:v>
                  </c:pt>
                  <c:pt idx="6">
                    <c:v>Dec-20</c:v>
                  </c:pt>
                  <c:pt idx="7">
                    <c:v>Jan-21</c:v>
                  </c:pt>
                  <c:pt idx="8">
                    <c:v>Feb-21</c:v>
                  </c:pt>
                  <c:pt idx="9">
                    <c:v>Mar-21</c:v>
                  </c:pt>
                  <c:pt idx="10">
                    <c:v>Apr-21</c:v>
                  </c:pt>
                  <c:pt idx="11">
                    <c:v>May-21</c:v>
                  </c:pt>
                  <c:pt idx="12">
                    <c:v>Jun-21</c:v>
                  </c:pt>
                  <c:pt idx="13">
                    <c:v>Jun-20</c:v>
                  </c:pt>
                  <c:pt idx="14">
                    <c:v>Jul-20</c:v>
                  </c:pt>
                  <c:pt idx="15">
                    <c:v>Aug-20</c:v>
                  </c:pt>
                  <c:pt idx="16">
                    <c:v>Sep-20</c:v>
                  </c:pt>
                  <c:pt idx="17">
                    <c:v>Oct-20</c:v>
                  </c:pt>
                  <c:pt idx="18">
                    <c:v>Nov-20</c:v>
                  </c:pt>
                  <c:pt idx="19">
                    <c:v>Dec-20</c:v>
                  </c:pt>
                  <c:pt idx="20">
                    <c:v>Jan-21</c:v>
                  </c:pt>
                  <c:pt idx="21">
                    <c:v>Feb-21</c:v>
                  </c:pt>
                  <c:pt idx="22">
                    <c:v>Mar-21</c:v>
                  </c:pt>
                  <c:pt idx="23">
                    <c:v>Apr-21</c:v>
                  </c:pt>
                  <c:pt idx="24">
                    <c:v>May-21</c:v>
                  </c:pt>
                  <c:pt idx="25">
                    <c:v>Jun-21</c:v>
                  </c:pt>
                </c:lvl>
                <c:lvl>
                  <c:pt idx="0">
                    <c:v>DAM</c:v>
                  </c:pt>
                  <c:pt idx="13">
                    <c:v>RTM</c:v>
                  </c:pt>
                </c:lvl>
                <c:lvl>
                  <c:pt idx="0">
                    <c:v>MCV</c:v>
                  </c:pt>
                </c:lvl>
              </c:multiLvlStrCache>
            </c:multiLvlStrRef>
          </c:cat>
          <c:val>
            <c:numRef>
              <c:f>MCV!$J$4:$J$29</c:f>
              <c:numCache>
                <c:formatCode>0.00</c:formatCode>
                <c:ptCount val="26"/>
                <c:pt idx="0">
                  <c:v>86.277609999999996</c:v>
                </c:pt>
                <c:pt idx="1">
                  <c:v>114.05033999999999</c:v>
                </c:pt>
                <c:pt idx="2">
                  <c:v>103.08745</c:v>
                </c:pt>
                <c:pt idx="3">
                  <c:v>125.61703</c:v>
                </c:pt>
                <c:pt idx="4">
                  <c:v>123.03561999999999</c:v>
                </c:pt>
                <c:pt idx="5">
                  <c:v>95.123809999999992</c:v>
                </c:pt>
                <c:pt idx="6">
                  <c:v>143.01750000000001</c:v>
                </c:pt>
                <c:pt idx="7">
                  <c:v>156.74722</c:v>
                </c:pt>
                <c:pt idx="8">
                  <c:v>152.97872000000001</c:v>
                </c:pt>
                <c:pt idx="9">
                  <c:v>181.13927999999999</c:v>
                </c:pt>
                <c:pt idx="10">
                  <c:v>143.55351000000002</c:v>
                </c:pt>
                <c:pt idx="11">
                  <c:v>102.60250000000001</c:v>
                </c:pt>
                <c:pt idx="12">
                  <c:v>112.37799000000001</c:v>
                </c:pt>
                <c:pt idx="13">
                  <c:v>3.4150999999999998</c:v>
                </c:pt>
                <c:pt idx="14">
                  <c:v>53.99785</c:v>
                </c:pt>
                <c:pt idx="15">
                  <c:v>15.46733</c:v>
                </c:pt>
                <c:pt idx="16">
                  <c:v>12.565719999999999</c:v>
                </c:pt>
                <c:pt idx="17">
                  <c:v>16.709400000000002</c:v>
                </c:pt>
                <c:pt idx="18">
                  <c:v>19.006130000000002</c:v>
                </c:pt>
                <c:pt idx="19">
                  <c:v>24.101950000000002</c:v>
                </c:pt>
                <c:pt idx="20">
                  <c:v>21.405330000000003</c:v>
                </c:pt>
                <c:pt idx="21">
                  <c:v>28.376709999999999</c:v>
                </c:pt>
                <c:pt idx="22">
                  <c:v>35.286480000000005</c:v>
                </c:pt>
                <c:pt idx="23">
                  <c:v>35.557940000000002</c:v>
                </c:pt>
                <c:pt idx="24">
                  <c:v>26.617159999999998</c:v>
                </c:pt>
                <c:pt idx="25">
                  <c:v>41.20449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D7-45F5-90C5-F8ED4DF6A8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9597616"/>
        <c:axId val="789598032"/>
      </c:barChart>
      <c:lineChart>
        <c:grouping val="standard"/>
        <c:varyColors val="0"/>
        <c:ser>
          <c:idx val="2"/>
          <c:order val="2"/>
          <c:tx>
            <c:strRef>
              <c:f>MCV!$K$3</c:f>
              <c:strCache>
                <c:ptCount val="1"/>
                <c:pt idx="0">
                  <c:v>Avg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multiLvlStrRef>
              <c:f>MCV!$F$4:$H$29</c:f>
              <c:multiLvlStrCache>
                <c:ptCount val="26"/>
                <c:lvl>
                  <c:pt idx="0">
                    <c:v>Jun-20</c:v>
                  </c:pt>
                  <c:pt idx="1">
                    <c:v>Jul-20</c:v>
                  </c:pt>
                  <c:pt idx="2">
                    <c:v>Aug-20</c:v>
                  </c:pt>
                  <c:pt idx="3">
                    <c:v>Sep-20</c:v>
                  </c:pt>
                  <c:pt idx="4">
                    <c:v>Oct-20</c:v>
                  </c:pt>
                  <c:pt idx="5">
                    <c:v>Nov-20</c:v>
                  </c:pt>
                  <c:pt idx="6">
                    <c:v>Dec-20</c:v>
                  </c:pt>
                  <c:pt idx="7">
                    <c:v>Jan-21</c:v>
                  </c:pt>
                  <c:pt idx="8">
                    <c:v>Feb-21</c:v>
                  </c:pt>
                  <c:pt idx="9">
                    <c:v>Mar-21</c:v>
                  </c:pt>
                  <c:pt idx="10">
                    <c:v>Apr-21</c:v>
                  </c:pt>
                  <c:pt idx="11">
                    <c:v>May-21</c:v>
                  </c:pt>
                  <c:pt idx="12">
                    <c:v>Jun-21</c:v>
                  </c:pt>
                  <c:pt idx="13">
                    <c:v>Jun-20</c:v>
                  </c:pt>
                  <c:pt idx="14">
                    <c:v>Jul-20</c:v>
                  </c:pt>
                  <c:pt idx="15">
                    <c:v>Aug-20</c:v>
                  </c:pt>
                  <c:pt idx="16">
                    <c:v>Sep-20</c:v>
                  </c:pt>
                  <c:pt idx="17">
                    <c:v>Oct-20</c:v>
                  </c:pt>
                  <c:pt idx="18">
                    <c:v>Nov-20</c:v>
                  </c:pt>
                  <c:pt idx="19">
                    <c:v>Dec-20</c:v>
                  </c:pt>
                  <c:pt idx="20">
                    <c:v>Jan-21</c:v>
                  </c:pt>
                  <c:pt idx="21">
                    <c:v>Feb-21</c:v>
                  </c:pt>
                  <c:pt idx="22">
                    <c:v>Mar-21</c:v>
                  </c:pt>
                  <c:pt idx="23">
                    <c:v>Apr-21</c:v>
                  </c:pt>
                  <c:pt idx="24">
                    <c:v>May-21</c:v>
                  </c:pt>
                  <c:pt idx="25">
                    <c:v>Jun-21</c:v>
                  </c:pt>
                </c:lvl>
                <c:lvl>
                  <c:pt idx="0">
                    <c:v>DAM</c:v>
                  </c:pt>
                  <c:pt idx="13">
                    <c:v>RTM</c:v>
                  </c:pt>
                </c:lvl>
                <c:lvl>
                  <c:pt idx="0">
                    <c:v>MCV</c:v>
                  </c:pt>
                </c:lvl>
              </c:multiLvlStrCache>
            </c:multiLvlStrRef>
          </c:cat>
          <c:val>
            <c:numRef>
              <c:f>MCV!$K$4:$K$29</c:f>
              <c:numCache>
                <c:formatCode>0.00</c:formatCode>
                <c:ptCount val="26"/>
                <c:pt idx="0">
                  <c:v>139.14469</c:v>
                </c:pt>
                <c:pt idx="1">
                  <c:v>144.73242999999999</c:v>
                </c:pt>
                <c:pt idx="2">
                  <c:v>144.65682000000001</c:v>
                </c:pt>
                <c:pt idx="3">
                  <c:v>159.36648000000002</c:v>
                </c:pt>
                <c:pt idx="4">
                  <c:v>177.50648999999999</c:v>
                </c:pt>
                <c:pt idx="5">
                  <c:v>162.01541</c:v>
                </c:pt>
                <c:pt idx="6">
                  <c:v>180.81927999999999</c:v>
                </c:pt>
                <c:pt idx="7">
                  <c:v>180.13113000000001</c:v>
                </c:pt>
                <c:pt idx="8">
                  <c:v>183.00654</c:v>
                </c:pt>
                <c:pt idx="9">
                  <c:v>212.04132000000001</c:v>
                </c:pt>
                <c:pt idx="10">
                  <c:v>190.34954000000002</c:v>
                </c:pt>
                <c:pt idx="11">
                  <c:v>140.77033</c:v>
                </c:pt>
                <c:pt idx="12">
                  <c:v>144.02717999999999</c:v>
                </c:pt>
                <c:pt idx="13">
                  <c:v>17.182290000000002</c:v>
                </c:pt>
                <c:pt idx="14">
                  <c:v>68.584360000000004</c:v>
                </c:pt>
                <c:pt idx="15">
                  <c:v>27.760480000000001</c:v>
                </c:pt>
                <c:pt idx="16">
                  <c:v>23.486240000000002</c:v>
                </c:pt>
                <c:pt idx="17">
                  <c:v>26.27497</c:v>
                </c:pt>
                <c:pt idx="18">
                  <c:v>29.78716</c:v>
                </c:pt>
                <c:pt idx="19">
                  <c:v>36.422739999999997</c:v>
                </c:pt>
                <c:pt idx="20">
                  <c:v>39.858160000000005</c:v>
                </c:pt>
                <c:pt idx="21">
                  <c:v>39.966680000000004</c:v>
                </c:pt>
                <c:pt idx="22">
                  <c:v>45.847180000000002</c:v>
                </c:pt>
                <c:pt idx="23">
                  <c:v>49.133180000000003</c:v>
                </c:pt>
                <c:pt idx="24">
                  <c:v>46.331669999999995</c:v>
                </c:pt>
                <c:pt idx="25">
                  <c:v>56.496449999999996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8D7-45F5-90C5-F8ED4DF6A8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9597616"/>
        <c:axId val="789598032"/>
      </c:lineChart>
      <c:catAx>
        <c:axId val="789597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9598032"/>
        <c:crosses val="autoZero"/>
        <c:auto val="1"/>
        <c:lblAlgn val="ctr"/>
        <c:lblOffset val="100"/>
        <c:noMultiLvlLbl val="0"/>
      </c:catAx>
      <c:valAx>
        <c:axId val="789598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9597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MCV!$P$3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MCV!$M$4:$O$29</c:f>
              <c:multiLvlStrCache>
                <c:ptCount val="26"/>
                <c:lvl>
                  <c:pt idx="0">
                    <c:v>Jun-20</c:v>
                  </c:pt>
                  <c:pt idx="1">
                    <c:v>Jul-20</c:v>
                  </c:pt>
                  <c:pt idx="2">
                    <c:v>Aug-20</c:v>
                  </c:pt>
                  <c:pt idx="3">
                    <c:v>Sep-20</c:v>
                  </c:pt>
                  <c:pt idx="4">
                    <c:v>Oct-20</c:v>
                  </c:pt>
                  <c:pt idx="5">
                    <c:v>Nov-20</c:v>
                  </c:pt>
                  <c:pt idx="6">
                    <c:v>Dec-20</c:v>
                  </c:pt>
                  <c:pt idx="7">
                    <c:v>Jan-21</c:v>
                  </c:pt>
                  <c:pt idx="8">
                    <c:v>Feb-21</c:v>
                  </c:pt>
                  <c:pt idx="9">
                    <c:v>Mar-21</c:v>
                  </c:pt>
                  <c:pt idx="10">
                    <c:v>Apr-21</c:v>
                  </c:pt>
                  <c:pt idx="11">
                    <c:v>May-21</c:v>
                  </c:pt>
                  <c:pt idx="12">
                    <c:v>Jun-21</c:v>
                  </c:pt>
                  <c:pt idx="13">
                    <c:v>Jun-20</c:v>
                  </c:pt>
                  <c:pt idx="14">
                    <c:v>Jul-20</c:v>
                  </c:pt>
                  <c:pt idx="15">
                    <c:v>Aug-20</c:v>
                  </c:pt>
                  <c:pt idx="16">
                    <c:v>Sep-20</c:v>
                  </c:pt>
                  <c:pt idx="17">
                    <c:v>Oct-20</c:v>
                  </c:pt>
                  <c:pt idx="18">
                    <c:v>Nov-20</c:v>
                  </c:pt>
                  <c:pt idx="19">
                    <c:v>Dec-20</c:v>
                  </c:pt>
                  <c:pt idx="20">
                    <c:v>Jan-21</c:v>
                  </c:pt>
                  <c:pt idx="21">
                    <c:v>Feb-21</c:v>
                  </c:pt>
                  <c:pt idx="22">
                    <c:v>Mar-21</c:v>
                  </c:pt>
                  <c:pt idx="23">
                    <c:v>Apr-21</c:v>
                  </c:pt>
                  <c:pt idx="24">
                    <c:v>May-21</c:v>
                  </c:pt>
                  <c:pt idx="25">
                    <c:v>Jun-21</c:v>
                  </c:pt>
                </c:lvl>
                <c:lvl>
                  <c:pt idx="0">
                    <c:v>DAM</c:v>
                  </c:pt>
                  <c:pt idx="13">
                    <c:v>RTM</c:v>
                  </c:pt>
                </c:lvl>
                <c:lvl>
                  <c:pt idx="0">
                    <c:v>MCP</c:v>
                  </c:pt>
                </c:lvl>
              </c:multiLvlStrCache>
            </c:multiLvlStrRef>
          </c:cat>
          <c:val>
            <c:numRef>
              <c:f>MCV!$P$4:$P$29</c:f>
              <c:numCache>
                <c:formatCode>0.00</c:formatCode>
                <c:ptCount val="26"/>
                <c:pt idx="0">
                  <c:v>2.7415700000000003</c:v>
                </c:pt>
                <c:pt idx="1">
                  <c:v>2.89995</c:v>
                </c:pt>
                <c:pt idx="2">
                  <c:v>2.9915799999999999</c:v>
                </c:pt>
                <c:pt idx="3">
                  <c:v>3.1495799999999998</c:v>
                </c:pt>
                <c:pt idx="4">
                  <c:v>3.1246499999999999</c:v>
                </c:pt>
                <c:pt idx="5">
                  <c:v>3.2297399999999996</c:v>
                </c:pt>
                <c:pt idx="6">
                  <c:v>3.2490700000000001</c:v>
                </c:pt>
                <c:pt idx="7">
                  <c:v>3.8452700000000002</c:v>
                </c:pt>
                <c:pt idx="8">
                  <c:v>4.53559</c:v>
                </c:pt>
                <c:pt idx="9">
                  <c:v>5.4226400000000003</c:v>
                </c:pt>
                <c:pt idx="10">
                  <c:v>4.93858</c:v>
                </c:pt>
                <c:pt idx="11">
                  <c:v>3.2870100000000004</c:v>
                </c:pt>
                <c:pt idx="12">
                  <c:v>4.1195500000000003</c:v>
                </c:pt>
                <c:pt idx="13">
                  <c:v>3.0332499999999998</c:v>
                </c:pt>
                <c:pt idx="14">
                  <c:v>3.3861999999999997</c:v>
                </c:pt>
                <c:pt idx="15">
                  <c:v>2.9751099999999999</c:v>
                </c:pt>
                <c:pt idx="16">
                  <c:v>3.3802500000000002</c:v>
                </c:pt>
                <c:pt idx="17">
                  <c:v>3.3883899999999998</c:v>
                </c:pt>
                <c:pt idx="18">
                  <c:v>3.3775300000000001</c:v>
                </c:pt>
                <c:pt idx="19">
                  <c:v>3.7553299999999998</c:v>
                </c:pt>
                <c:pt idx="20">
                  <c:v>3.9899499999999999</c:v>
                </c:pt>
                <c:pt idx="21">
                  <c:v>4.7192299999999996</c:v>
                </c:pt>
                <c:pt idx="22">
                  <c:v>6.1978900000000001</c:v>
                </c:pt>
                <c:pt idx="23">
                  <c:v>5.5981999999999994</c:v>
                </c:pt>
                <c:pt idx="24">
                  <c:v>3.5606100000000001</c:v>
                </c:pt>
                <c:pt idx="25">
                  <c:v>4.8603699999999996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08-4260-8991-93A755E1D71F}"/>
            </c:ext>
          </c:extLst>
        </c:ser>
        <c:ser>
          <c:idx val="1"/>
          <c:order val="1"/>
          <c:tx>
            <c:strRef>
              <c:f>MCV!$Q$3</c:f>
              <c:strCache>
                <c:ptCount val="1"/>
                <c:pt idx="0">
                  <c:v>Min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MCV!$M$4:$O$29</c:f>
              <c:multiLvlStrCache>
                <c:ptCount val="26"/>
                <c:lvl>
                  <c:pt idx="0">
                    <c:v>Jun-20</c:v>
                  </c:pt>
                  <c:pt idx="1">
                    <c:v>Jul-20</c:v>
                  </c:pt>
                  <c:pt idx="2">
                    <c:v>Aug-20</c:v>
                  </c:pt>
                  <c:pt idx="3">
                    <c:v>Sep-20</c:v>
                  </c:pt>
                  <c:pt idx="4">
                    <c:v>Oct-20</c:v>
                  </c:pt>
                  <c:pt idx="5">
                    <c:v>Nov-20</c:v>
                  </c:pt>
                  <c:pt idx="6">
                    <c:v>Dec-20</c:v>
                  </c:pt>
                  <c:pt idx="7">
                    <c:v>Jan-21</c:v>
                  </c:pt>
                  <c:pt idx="8">
                    <c:v>Feb-21</c:v>
                  </c:pt>
                  <c:pt idx="9">
                    <c:v>Mar-21</c:v>
                  </c:pt>
                  <c:pt idx="10">
                    <c:v>Apr-21</c:v>
                  </c:pt>
                  <c:pt idx="11">
                    <c:v>May-21</c:v>
                  </c:pt>
                  <c:pt idx="12">
                    <c:v>Jun-21</c:v>
                  </c:pt>
                  <c:pt idx="13">
                    <c:v>Jun-20</c:v>
                  </c:pt>
                  <c:pt idx="14">
                    <c:v>Jul-20</c:v>
                  </c:pt>
                  <c:pt idx="15">
                    <c:v>Aug-20</c:v>
                  </c:pt>
                  <c:pt idx="16">
                    <c:v>Sep-20</c:v>
                  </c:pt>
                  <c:pt idx="17">
                    <c:v>Oct-20</c:v>
                  </c:pt>
                  <c:pt idx="18">
                    <c:v>Nov-20</c:v>
                  </c:pt>
                  <c:pt idx="19">
                    <c:v>Dec-20</c:v>
                  </c:pt>
                  <c:pt idx="20">
                    <c:v>Jan-21</c:v>
                  </c:pt>
                  <c:pt idx="21">
                    <c:v>Feb-21</c:v>
                  </c:pt>
                  <c:pt idx="22">
                    <c:v>Mar-21</c:v>
                  </c:pt>
                  <c:pt idx="23">
                    <c:v>Apr-21</c:v>
                  </c:pt>
                  <c:pt idx="24">
                    <c:v>May-21</c:v>
                  </c:pt>
                  <c:pt idx="25">
                    <c:v>Jun-21</c:v>
                  </c:pt>
                </c:lvl>
                <c:lvl>
                  <c:pt idx="0">
                    <c:v>DAM</c:v>
                  </c:pt>
                  <c:pt idx="13">
                    <c:v>RTM</c:v>
                  </c:pt>
                </c:lvl>
                <c:lvl>
                  <c:pt idx="0">
                    <c:v>MCP</c:v>
                  </c:pt>
                </c:lvl>
              </c:multiLvlStrCache>
            </c:multiLvlStrRef>
          </c:cat>
          <c:val>
            <c:numRef>
              <c:f>MCV!$Q$4:$Q$29</c:f>
              <c:numCache>
                <c:formatCode>0.00</c:formatCode>
                <c:ptCount val="26"/>
                <c:pt idx="0">
                  <c:v>1.6527700000000001</c:v>
                </c:pt>
                <c:pt idx="1">
                  <c:v>1.9085399999999999</c:v>
                </c:pt>
                <c:pt idx="2">
                  <c:v>1.6351600000000002</c:v>
                </c:pt>
                <c:pt idx="3">
                  <c:v>2.46414</c:v>
                </c:pt>
                <c:pt idx="4">
                  <c:v>2.4016599999999997</c:v>
                </c:pt>
                <c:pt idx="5">
                  <c:v>2.1262099999999999</c:v>
                </c:pt>
                <c:pt idx="6">
                  <c:v>2.5403200000000004</c:v>
                </c:pt>
                <c:pt idx="7">
                  <c:v>2.6641399999999997</c:v>
                </c:pt>
                <c:pt idx="8">
                  <c:v>2.84517</c:v>
                </c:pt>
                <c:pt idx="9">
                  <c:v>2.9865599999999999</c:v>
                </c:pt>
                <c:pt idx="10">
                  <c:v>2.9619400000000002</c:v>
                </c:pt>
                <c:pt idx="11">
                  <c:v>2.2551600000000001</c:v>
                </c:pt>
                <c:pt idx="12">
                  <c:v>2.2551600000000001</c:v>
                </c:pt>
                <c:pt idx="13">
                  <c:v>1.5572300000000001</c:v>
                </c:pt>
                <c:pt idx="14">
                  <c:v>1.5528499999999998</c:v>
                </c:pt>
                <c:pt idx="15">
                  <c:v>1.66242</c:v>
                </c:pt>
                <c:pt idx="16">
                  <c:v>1.7979499999999999</c:v>
                </c:pt>
                <c:pt idx="17">
                  <c:v>1.96183</c:v>
                </c:pt>
                <c:pt idx="18">
                  <c:v>1.8671300000000002</c:v>
                </c:pt>
                <c:pt idx="19">
                  <c:v>2.4006999999999996</c:v>
                </c:pt>
                <c:pt idx="20">
                  <c:v>2.3213300000000001</c:v>
                </c:pt>
                <c:pt idx="21">
                  <c:v>2.6581000000000001</c:v>
                </c:pt>
                <c:pt idx="22">
                  <c:v>2.5978600000000003</c:v>
                </c:pt>
                <c:pt idx="23">
                  <c:v>2.7746</c:v>
                </c:pt>
                <c:pt idx="24">
                  <c:v>1.7110799999999999</c:v>
                </c:pt>
                <c:pt idx="25">
                  <c:v>1.6043099999999999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08-4260-8991-93A755E1D7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8309696"/>
        <c:axId val="888305952"/>
      </c:barChart>
      <c:lineChart>
        <c:grouping val="standard"/>
        <c:varyColors val="0"/>
        <c:ser>
          <c:idx val="2"/>
          <c:order val="2"/>
          <c:tx>
            <c:strRef>
              <c:f>MCV!$R$3</c:f>
              <c:strCache>
                <c:ptCount val="1"/>
                <c:pt idx="0">
                  <c:v>Avg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multiLvlStrRef>
              <c:f>MCV!$M$4:$O$29</c:f>
              <c:multiLvlStrCache>
                <c:ptCount val="26"/>
                <c:lvl>
                  <c:pt idx="0">
                    <c:v>Jun-20</c:v>
                  </c:pt>
                  <c:pt idx="1">
                    <c:v>Jul-20</c:v>
                  </c:pt>
                  <c:pt idx="2">
                    <c:v>Aug-20</c:v>
                  </c:pt>
                  <c:pt idx="3">
                    <c:v>Sep-20</c:v>
                  </c:pt>
                  <c:pt idx="4">
                    <c:v>Oct-20</c:v>
                  </c:pt>
                  <c:pt idx="5">
                    <c:v>Nov-20</c:v>
                  </c:pt>
                  <c:pt idx="6">
                    <c:v>Dec-20</c:v>
                  </c:pt>
                  <c:pt idx="7">
                    <c:v>Jan-21</c:v>
                  </c:pt>
                  <c:pt idx="8">
                    <c:v>Feb-21</c:v>
                  </c:pt>
                  <c:pt idx="9">
                    <c:v>Mar-21</c:v>
                  </c:pt>
                  <c:pt idx="10">
                    <c:v>Apr-21</c:v>
                  </c:pt>
                  <c:pt idx="11">
                    <c:v>May-21</c:v>
                  </c:pt>
                  <c:pt idx="12">
                    <c:v>Jun-21</c:v>
                  </c:pt>
                  <c:pt idx="13">
                    <c:v>Jun-20</c:v>
                  </c:pt>
                  <c:pt idx="14">
                    <c:v>Jul-20</c:v>
                  </c:pt>
                  <c:pt idx="15">
                    <c:v>Aug-20</c:v>
                  </c:pt>
                  <c:pt idx="16">
                    <c:v>Sep-20</c:v>
                  </c:pt>
                  <c:pt idx="17">
                    <c:v>Oct-20</c:v>
                  </c:pt>
                  <c:pt idx="18">
                    <c:v>Nov-20</c:v>
                  </c:pt>
                  <c:pt idx="19">
                    <c:v>Dec-20</c:v>
                  </c:pt>
                  <c:pt idx="20">
                    <c:v>Jan-21</c:v>
                  </c:pt>
                  <c:pt idx="21">
                    <c:v>Feb-21</c:v>
                  </c:pt>
                  <c:pt idx="22">
                    <c:v>Mar-21</c:v>
                  </c:pt>
                  <c:pt idx="23">
                    <c:v>Apr-21</c:v>
                  </c:pt>
                  <c:pt idx="24">
                    <c:v>May-21</c:v>
                  </c:pt>
                  <c:pt idx="25">
                    <c:v>Jun-21</c:v>
                  </c:pt>
                </c:lvl>
                <c:lvl>
                  <c:pt idx="0">
                    <c:v>DAM</c:v>
                  </c:pt>
                  <c:pt idx="13">
                    <c:v>RTM</c:v>
                  </c:pt>
                </c:lvl>
                <c:lvl>
                  <c:pt idx="0">
                    <c:v>MCP</c:v>
                  </c:pt>
                </c:lvl>
              </c:multiLvlStrCache>
            </c:multiLvlStrRef>
          </c:cat>
          <c:val>
            <c:numRef>
              <c:f>MCV!$R$4:$R$29</c:f>
              <c:numCache>
                <c:formatCode>0.00</c:formatCode>
                <c:ptCount val="26"/>
                <c:pt idx="0">
                  <c:v>2.34701</c:v>
                </c:pt>
                <c:pt idx="1">
                  <c:v>2.4658200000000003</c:v>
                </c:pt>
                <c:pt idx="2">
                  <c:v>2.4282399999999997</c:v>
                </c:pt>
                <c:pt idx="3">
                  <c:v>2.68682</c:v>
                </c:pt>
                <c:pt idx="4">
                  <c:v>2.7356500000000001</c:v>
                </c:pt>
                <c:pt idx="5">
                  <c:v>2.7269000000000001</c:v>
                </c:pt>
                <c:pt idx="6">
                  <c:v>2.8278799999999999</c:v>
                </c:pt>
                <c:pt idx="7">
                  <c:v>3.18275</c:v>
                </c:pt>
                <c:pt idx="8">
                  <c:v>3.39107</c:v>
                </c:pt>
                <c:pt idx="9">
                  <c:v>4.0681000000000003</c:v>
                </c:pt>
                <c:pt idx="10">
                  <c:v>3.70261</c:v>
                </c:pt>
                <c:pt idx="11">
                  <c:v>2.82701</c:v>
                </c:pt>
                <c:pt idx="12">
                  <c:v>3.00726</c:v>
                </c:pt>
                <c:pt idx="13">
                  <c:v>2.2230100000000004</c:v>
                </c:pt>
                <c:pt idx="14">
                  <c:v>2.4908299999999999</c:v>
                </c:pt>
                <c:pt idx="15">
                  <c:v>2.2674899999999996</c:v>
                </c:pt>
                <c:pt idx="16">
                  <c:v>2.51633</c:v>
                </c:pt>
                <c:pt idx="17">
                  <c:v>2.6913800000000001</c:v>
                </c:pt>
                <c:pt idx="18">
                  <c:v>2.74817</c:v>
                </c:pt>
                <c:pt idx="19">
                  <c:v>2.9380100000000002</c:v>
                </c:pt>
                <c:pt idx="20">
                  <c:v>3.0174499999999997</c:v>
                </c:pt>
                <c:pt idx="21">
                  <c:v>3.3105100000000003</c:v>
                </c:pt>
                <c:pt idx="22">
                  <c:v>3.7335700000000003</c:v>
                </c:pt>
                <c:pt idx="23">
                  <c:v>3.49532</c:v>
                </c:pt>
                <c:pt idx="24">
                  <c:v>2.53308</c:v>
                </c:pt>
                <c:pt idx="25">
                  <c:v>2.84734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008-4260-8991-93A755E1D7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88309696"/>
        <c:axId val="888305952"/>
      </c:lineChart>
      <c:catAx>
        <c:axId val="888309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8305952"/>
        <c:crosses val="autoZero"/>
        <c:auto val="1"/>
        <c:lblAlgn val="ctr"/>
        <c:lblOffset val="100"/>
        <c:noMultiLvlLbl val="0"/>
      </c:catAx>
      <c:valAx>
        <c:axId val="888305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8309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Pankaj Rawat</cp:lastModifiedBy>
  <cp:revision>116</cp:revision>
  <dcterms:created xsi:type="dcterms:W3CDTF">2020-12-14T12:48:00Z</dcterms:created>
  <dcterms:modified xsi:type="dcterms:W3CDTF">2021-06-28T14:17:00Z</dcterms:modified>
</cp:coreProperties>
</file>